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C6" w:rsidRDefault="009F1E2F" w:rsidP="009F1E2F">
      <w:pPr>
        <w:spacing w:after="0"/>
        <w:rPr>
          <w:rFonts w:ascii="Verdana" w:hAnsi="Verdana"/>
          <w:b/>
        </w:rPr>
      </w:pPr>
      <w:r w:rsidRPr="009F1E2F">
        <w:rPr>
          <w:rFonts w:ascii="Verdana" w:hAnsi="Verdana"/>
          <w:b/>
        </w:rPr>
        <w:t>Erie 2-Chautauqua-Cattaraugus BOCES</w:t>
      </w:r>
    </w:p>
    <w:p w:rsidR="00F43C66" w:rsidRPr="009F1E2F" w:rsidRDefault="00F43C66" w:rsidP="009F1E2F">
      <w:pPr>
        <w:spacing w:after="0"/>
        <w:rPr>
          <w:rFonts w:ascii="Verdana" w:hAnsi="Verdana"/>
          <w:b/>
        </w:rPr>
      </w:pPr>
      <w:r>
        <w:rPr>
          <w:rFonts w:ascii="Verdana" w:hAnsi="Verdana"/>
          <w:b/>
        </w:rPr>
        <w:t>Integrated Education Services</w:t>
      </w:r>
    </w:p>
    <w:p w:rsidR="009F1E2F" w:rsidRDefault="00F43C66" w:rsidP="009F1E2F">
      <w:pPr>
        <w:spacing w:after="0"/>
        <w:rPr>
          <w:rFonts w:ascii="Verdana" w:hAnsi="Verdana"/>
          <w:b/>
        </w:rPr>
      </w:pPr>
      <w:r>
        <w:rPr>
          <w:rFonts w:ascii="Verdana" w:hAnsi="Verdana"/>
          <w:b/>
        </w:rPr>
        <w:t>Unit Design Objectives</w:t>
      </w:r>
      <w:bookmarkStart w:id="0" w:name="_GoBack"/>
      <w:bookmarkEnd w:id="0"/>
    </w:p>
    <w:p w:rsidR="009F1E2F" w:rsidRDefault="009F1E2F" w:rsidP="009F1E2F">
      <w:pPr>
        <w:spacing w:after="0"/>
        <w:rPr>
          <w:rFonts w:ascii="Verdana" w:hAnsi="Verdana"/>
          <w:b/>
        </w:rPr>
      </w:pPr>
    </w:p>
    <w:p w:rsidR="009F1E2F" w:rsidRDefault="009F1E2F" w:rsidP="009F1E2F">
      <w:pPr>
        <w:spacing w:after="0"/>
        <w:rPr>
          <w:rFonts w:ascii="Verdana" w:hAnsi="Verdana"/>
        </w:rPr>
      </w:pPr>
      <w:r>
        <w:rPr>
          <w:rFonts w:ascii="Verdana" w:hAnsi="Verdana"/>
        </w:rPr>
        <w:t>Commissioner John B. King has recommende</w:t>
      </w:r>
      <w:r w:rsidR="00633B90">
        <w:rPr>
          <w:rFonts w:ascii="Verdana" w:hAnsi="Verdana"/>
        </w:rPr>
        <w:t xml:space="preserve">d that all teachers implement two (2) </w:t>
      </w:r>
      <w:r>
        <w:rPr>
          <w:rFonts w:ascii="Verdana" w:hAnsi="Verdana"/>
        </w:rPr>
        <w:t xml:space="preserve">Common Core Learning Standards (CCLS) aligned units for the 2011-2012 school </w:t>
      </w:r>
      <w:proofErr w:type="gramStart"/>
      <w:r>
        <w:rPr>
          <w:rFonts w:ascii="Verdana" w:hAnsi="Verdana"/>
        </w:rPr>
        <w:t>year</w:t>
      </w:r>
      <w:proofErr w:type="gramEnd"/>
      <w:r>
        <w:rPr>
          <w:rFonts w:ascii="Verdana" w:hAnsi="Verdana"/>
        </w:rPr>
        <w:t xml:space="preserve"> in order to help bridge the gap to full CCLS implementation in 2012-2013.  To assist districts in this process, the IES team has developed a regional template for Unit Design based upon the Understanding by Design (</w:t>
      </w:r>
      <w:proofErr w:type="spellStart"/>
      <w:r>
        <w:rPr>
          <w:rFonts w:ascii="Verdana" w:hAnsi="Verdana"/>
        </w:rPr>
        <w:t>UbD</w:t>
      </w:r>
      <w:proofErr w:type="spellEnd"/>
      <w:r>
        <w:rPr>
          <w:rFonts w:ascii="Verdana" w:hAnsi="Verdana"/>
        </w:rPr>
        <w:t>) principles of backward-design.  Additionally, a Moodle site has been created for each grade level/content area to house the regionally created units in order to share the work and provide a vehicle for continuing feedback and revision of the units.</w:t>
      </w:r>
    </w:p>
    <w:p w:rsidR="009F1E2F" w:rsidRDefault="009F1E2F" w:rsidP="009F1E2F">
      <w:pPr>
        <w:spacing w:after="0"/>
        <w:rPr>
          <w:rFonts w:ascii="Verdana" w:hAnsi="Verdana"/>
        </w:rPr>
      </w:pPr>
    </w:p>
    <w:p w:rsidR="009F1E2F" w:rsidRDefault="009F1E2F" w:rsidP="009F1E2F">
      <w:pPr>
        <w:spacing w:after="0"/>
        <w:rPr>
          <w:rFonts w:ascii="Verdana" w:hAnsi="Verdana"/>
        </w:rPr>
      </w:pPr>
      <w:r>
        <w:rPr>
          <w:rFonts w:ascii="Verdana" w:hAnsi="Verdana"/>
        </w:rPr>
        <w:t>Unit Planning initially takes three days of training and follows the completion of the CCLS Levels of training appropr</w:t>
      </w:r>
      <w:r w:rsidR="007A154B">
        <w:rPr>
          <w:rFonts w:ascii="Verdana" w:hAnsi="Verdana"/>
        </w:rPr>
        <w:t>iate for the content area (Levels 1 and 2</w:t>
      </w:r>
      <w:r>
        <w:rPr>
          <w:rFonts w:ascii="Verdana" w:hAnsi="Verdana"/>
        </w:rPr>
        <w:t xml:space="preserve"> for CCLS in ELA/Literacy in History/SS, Science </w:t>
      </w:r>
      <w:r w:rsidR="007A154B">
        <w:rPr>
          <w:rFonts w:ascii="Verdana" w:hAnsi="Verdana"/>
        </w:rPr>
        <w:t>and Technical Subjects; Levels 1 and 2</w:t>
      </w:r>
      <w:r>
        <w:rPr>
          <w:rFonts w:ascii="Verdana" w:hAnsi="Verdana"/>
        </w:rPr>
        <w:t xml:space="preserve"> for Mathematics).  Unit </w:t>
      </w:r>
      <w:proofErr w:type="gramStart"/>
      <w:r>
        <w:rPr>
          <w:rFonts w:ascii="Verdana" w:hAnsi="Verdana"/>
        </w:rPr>
        <w:t>Planning</w:t>
      </w:r>
      <w:proofErr w:type="gramEnd"/>
      <w:r>
        <w:rPr>
          <w:rFonts w:ascii="Verdana" w:hAnsi="Verdana"/>
        </w:rPr>
        <w:t xml:space="preserve"> can be delivered in the traditional face-to-face model, a blended model or completely online.  Districts should contact their Network Team Liaison to plan for the Unit Planning sessions and discuss the delivery method that best meets the needs of the district.</w:t>
      </w:r>
    </w:p>
    <w:p w:rsidR="009F1E2F" w:rsidRDefault="009F1E2F" w:rsidP="009F1E2F">
      <w:pPr>
        <w:spacing w:after="0"/>
        <w:rPr>
          <w:rFonts w:ascii="Verdana" w:hAnsi="Verdana"/>
        </w:rPr>
      </w:pPr>
    </w:p>
    <w:p w:rsidR="009F1E2F" w:rsidRDefault="009F1E2F" w:rsidP="009F1E2F">
      <w:pPr>
        <w:spacing w:after="0"/>
        <w:rPr>
          <w:rFonts w:ascii="Verdana" w:hAnsi="Verdana"/>
          <w:b/>
        </w:rPr>
      </w:pPr>
      <w:r w:rsidRPr="009F1E2F">
        <w:rPr>
          <w:rFonts w:ascii="Verdana" w:hAnsi="Verdana"/>
          <w:b/>
        </w:rPr>
        <w:t>Unit Planning: Level 1</w:t>
      </w:r>
    </w:p>
    <w:p w:rsidR="00AC642A" w:rsidRPr="00FA7A59" w:rsidRDefault="00AC642A" w:rsidP="00AC642A">
      <w:pPr>
        <w:numPr>
          <w:ilvl w:val="1"/>
          <w:numId w:val="3"/>
        </w:numPr>
        <w:tabs>
          <w:tab w:val="clear" w:pos="1440"/>
        </w:tabs>
        <w:spacing w:before="100" w:beforeAutospacing="1" w:after="100" w:afterAutospacing="1" w:line="288" w:lineRule="atLeast"/>
        <w:ind w:left="720"/>
        <w:rPr>
          <w:rFonts w:ascii="Verdana" w:eastAsia="Times New Roman" w:hAnsi="Verdana" w:cs="Arial"/>
          <w:color w:val="000000"/>
          <w:sz w:val="14"/>
          <w:szCs w:val="17"/>
        </w:rPr>
      </w:pPr>
      <w:r w:rsidRPr="00AC642A">
        <w:rPr>
          <w:rFonts w:ascii="Verdana" w:eastAsia="Times New Roman" w:hAnsi="Verdana" w:cs="Arial"/>
          <w:color w:val="000000"/>
          <w:szCs w:val="27"/>
        </w:rPr>
        <w:t>Review the E2CCB regi</w:t>
      </w:r>
      <w:r w:rsidR="00633B90">
        <w:rPr>
          <w:rFonts w:ascii="Verdana" w:eastAsia="Times New Roman" w:hAnsi="Verdana" w:cs="Arial"/>
          <w:color w:val="000000"/>
          <w:szCs w:val="27"/>
        </w:rPr>
        <w:t>onal template for unit planning, explaining the “backward design” process importance of developing standards based units</w:t>
      </w:r>
    </w:p>
    <w:p w:rsidR="00AC642A" w:rsidRPr="00AC642A" w:rsidRDefault="00AC642A" w:rsidP="00AC642A">
      <w:pPr>
        <w:numPr>
          <w:ilvl w:val="1"/>
          <w:numId w:val="3"/>
        </w:numPr>
        <w:tabs>
          <w:tab w:val="clear" w:pos="1440"/>
        </w:tabs>
        <w:spacing w:before="100" w:beforeAutospacing="1" w:after="100" w:afterAutospacing="1" w:line="288" w:lineRule="atLeast"/>
        <w:ind w:left="720"/>
        <w:rPr>
          <w:rFonts w:ascii="Verdana" w:eastAsia="Times New Roman" w:hAnsi="Verdana" w:cs="Arial"/>
          <w:color w:val="000000"/>
          <w:sz w:val="14"/>
          <w:szCs w:val="17"/>
        </w:rPr>
      </w:pPr>
      <w:r w:rsidRPr="00AC642A">
        <w:rPr>
          <w:rFonts w:ascii="Verdana" w:eastAsia="Times New Roman" w:hAnsi="Verdana" w:cs="Arial"/>
          <w:color w:val="000000"/>
          <w:szCs w:val="27"/>
        </w:rPr>
        <w:t xml:space="preserve">"Unwrap" </w:t>
      </w:r>
      <w:r w:rsidR="00FA7A59">
        <w:rPr>
          <w:rFonts w:ascii="Verdana" w:eastAsia="Times New Roman" w:hAnsi="Verdana" w:cs="Arial"/>
          <w:color w:val="000000"/>
          <w:szCs w:val="27"/>
        </w:rPr>
        <w:t xml:space="preserve">CCLS </w:t>
      </w:r>
      <w:r w:rsidRPr="00AC642A">
        <w:rPr>
          <w:rFonts w:ascii="Verdana" w:eastAsia="Times New Roman" w:hAnsi="Verdana" w:cs="Arial"/>
          <w:color w:val="000000"/>
          <w:szCs w:val="27"/>
        </w:rPr>
        <w:t xml:space="preserve">and content area standards to uncover the knowledge </w:t>
      </w:r>
      <w:r w:rsidR="00633B90">
        <w:rPr>
          <w:rFonts w:ascii="Verdana" w:eastAsia="Times New Roman" w:hAnsi="Verdana" w:cs="Arial"/>
          <w:color w:val="000000"/>
          <w:szCs w:val="27"/>
        </w:rPr>
        <w:t>and skills required of students, ensuring rigor and relevance</w:t>
      </w:r>
    </w:p>
    <w:p w:rsidR="00AC642A" w:rsidRPr="00AC642A" w:rsidRDefault="00AC642A" w:rsidP="00AC642A">
      <w:pPr>
        <w:numPr>
          <w:ilvl w:val="1"/>
          <w:numId w:val="3"/>
        </w:numPr>
        <w:tabs>
          <w:tab w:val="clear" w:pos="1440"/>
        </w:tabs>
        <w:spacing w:before="100" w:beforeAutospacing="1" w:after="100" w:afterAutospacing="1" w:line="288" w:lineRule="atLeast"/>
        <w:ind w:left="720"/>
        <w:rPr>
          <w:rFonts w:ascii="Verdana" w:eastAsia="Times New Roman" w:hAnsi="Verdana" w:cs="Arial"/>
          <w:color w:val="000000"/>
          <w:sz w:val="14"/>
          <w:szCs w:val="17"/>
        </w:rPr>
      </w:pPr>
      <w:r w:rsidRPr="00AC642A">
        <w:rPr>
          <w:rFonts w:ascii="Verdana" w:eastAsia="Times New Roman" w:hAnsi="Verdana" w:cs="Arial"/>
          <w:color w:val="000000"/>
          <w:szCs w:val="27"/>
        </w:rPr>
        <w:t xml:space="preserve">Identify the enduring understandings of the unit, as well as related misconceptions </w:t>
      </w:r>
    </w:p>
    <w:p w:rsidR="00AC642A" w:rsidRPr="00AC642A" w:rsidRDefault="00AC642A" w:rsidP="00AC642A">
      <w:pPr>
        <w:numPr>
          <w:ilvl w:val="1"/>
          <w:numId w:val="3"/>
        </w:numPr>
        <w:tabs>
          <w:tab w:val="clear" w:pos="1440"/>
        </w:tabs>
        <w:spacing w:before="100" w:beforeAutospacing="1" w:after="100" w:afterAutospacing="1" w:line="288" w:lineRule="atLeast"/>
        <w:ind w:left="720"/>
        <w:rPr>
          <w:rFonts w:ascii="Verdana" w:eastAsia="Times New Roman" w:hAnsi="Verdana" w:cs="Arial"/>
          <w:color w:val="000000"/>
          <w:sz w:val="14"/>
          <w:szCs w:val="17"/>
        </w:rPr>
      </w:pPr>
      <w:r w:rsidRPr="00AC642A">
        <w:rPr>
          <w:rFonts w:ascii="Verdana" w:eastAsia="Times New Roman" w:hAnsi="Verdana" w:cs="Arial"/>
          <w:color w:val="000000"/>
          <w:szCs w:val="27"/>
        </w:rPr>
        <w:t xml:space="preserve">Create Essential Questions to guide student learning </w:t>
      </w:r>
    </w:p>
    <w:p w:rsidR="00AC642A" w:rsidRDefault="00AC642A" w:rsidP="00AC642A">
      <w:pPr>
        <w:spacing w:before="100" w:beforeAutospacing="1" w:after="100" w:afterAutospacing="1" w:line="288" w:lineRule="atLeast"/>
        <w:rPr>
          <w:rFonts w:ascii="Verdana" w:eastAsia="Times New Roman" w:hAnsi="Verdana" w:cs="Arial"/>
          <w:b/>
          <w:color w:val="000000"/>
          <w:szCs w:val="27"/>
        </w:rPr>
      </w:pPr>
      <w:r w:rsidRPr="00AC642A">
        <w:rPr>
          <w:rFonts w:ascii="Verdana" w:eastAsia="Times New Roman" w:hAnsi="Verdana" w:cs="Arial"/>
          <w:b/>
          <w:color w:val="000000"/>
          <w:szCs w:val="27"/>
        </w:rPr>
        <w:t>Unit Planning: Level 2</w:t>
      </w:r>
    </w:p>
    <w:p w:rsidR="00AC642A" w:rsidRPr="00AC642A" w:rsidRDefault="00633B90" w:rsidP="00AC642A">
      <w:pPr>
        <w:pStyle w:val="ListParagraph"/>
        <w:numPr>
          <w:ilvl w:val="0"/>
          <w:numId w:val="2"/>
        </w:numPr>
        <w:spacing w:before="100" w:beforeAutospacing="1" w:after="100" w:afterAutospacing="1" w:line="288" w:lineRule="atLeast"/>
        <w:rPr>
          <w:rFonts w:ascii="Verdana" w:eastAsia="Times New Roman" w:hAnsi="Verdana" w:cs="Arial"/>
          <w:b/>
          <w:color w:val="000000"/>
          <w:szCs w:val="27"/>
        </w:rPr>
      </w:pPr>
      <w:r>
        <w:rPr>
          <w:rFonts w:ascii="Verdana" w:eastAsia="Times New Roman" w:hAnsi="Verdana" w:cs="Arial"/>
          <w:color w:val="000000"/>
          <w:szCs w:val="27"/>
        </w:rPr>
        <w:t>Build assessment literacy by understanding</w:t>
      </w:r>
      <w:r w:rsidR="00AC642A">
        <w:rPr>
          <w:rFonts w:ascii="Verdana" w:eastAsia="Times New Roman" w:hAnsi="Verdana" w:cs="Arial"/>
          <w:color w:val="000000"/>
          <w:szCs w:val="27"/>
        </w:rPr>
        <w:t xml:space="preserve"> the different types and moments of assessment</w:t>
      </w:r>
    </w:p>
    <w:p w:rsidR="00AC642A" w:rsidRPr="00AC642A" w:rsidRDefault="00AC642A" w:rsidP="00AC642A">
      <w:pPr>
        <w:pStyle w:val="ListParagraph"/>
        <w:numPr>
          <w:ilvl w:val="0"/>
          <w:numId w:val="2"/>
        </w:numPr>
        <w:spacing w:before="100" w:beforeAutospacing="1" w:after="100" w:afterAutospacing="1" w:line="288" w:lineRule="atLeast"/>
        <w:rPr>
          <w:rFonts w:ascii="Verdana" w:eastAsia="Times New Roman" w:hAnsi="Verdana" w:cs="Arial"/>
          <w:b/>
          <w:color w:val="000000"/>
          <w:szCs w:val="27"/>
        </w:rPr>
      </w:pPr>
      <w:r>
        <w:rPr>
          <w:rFonts w:ascii="Verdana" w:eastAsia="Times New Roman" w:hAnsi="Verdana" w:cs="Arial"/>
          <w:color w:val="000000"/>
          <w:szCs w:val="27"/>
        </w:rPr>
        <w:t>Design a summative assessment for the unit that aligns to CCLS and content area standards; including scoring rubrics and proficiency cut-points</w:t>
      </w:r>
    </w:p>
    <w:p w:rsidR="00AC642A" w:rsidRPr="00AC642A" w:rsidRDefault="00AC642A" w:rsidP="00AC642A">
      <w:pPr>
        <w:pStyle w:val="ListParagraph"/>
        <w:numPr>
          <w:ilvl w:val="0"/>
          <w:numId w:val="2"/>
        </w:numPr>
        <w:spacing w:before="100" w:beforeAutospacing="1" w:after="100" w:afterAutospacing="1" w:line="288" w:lineRule="atLeast"/>
        <w:rPr>
          <w:rFonts w:ascii="Verdana" w:eastAsia="Times New Roman" w:hAnsi="Verdana" w:cs="Arial"/>
          <w:b/>
          <w:color w:val="000000"/>
          <w:szCs w:val="27"/>
        </w:rPr>
      </w:pPr>
      <w:r w:rsidRPr="00AC642A">
        <w:rPr>
          <w:rFonts w:ascii="Verdana" w:eastAsia="Times New Roman" w:hAnsi="Verdana" w:cs="Arial"/>
          <w:color w:val="000000"/>
          <w:szCs w:val="27"/>
        </w:rPr>
        <w:t>Plan formative assessments and as applicable, performance assessments</w:t>
      </w:r>
    </w:p>
    <w:p w:rsidR="00AC642A" w:rsidRPr="00AC642A" w:rsidRDefault="00AC642A" w:rsidP="00AC642A">
      <w:pPr>
        <w:pStyle w:val="ListParagraph"/>
        <w:spacing w:before="100" w:beforeAutospacing="1" w:after="100" w:afterAutospacing="1" w:line="288" w:lineRule="atLeast"/>
        <w:rPr>
          <w:rFonts w:ascii="Verdana" w:eastAsia="Times New Roman" w:hAnsi="Verdana" w:cs="Arial"/>
          <w:b/>
          <w:color w:val="000000"/>
          <w:sz w:val="14"/>
          <w:szCs w:val="17"/>
        </w:rPr>
      </w:pPr>
    </w:p>
    <w:p w:rsidR="00AC642A" w:rsidRDefault="00AC642A" w:rsidP="00AC642A">
      <w:pPr>
        <w:spacing w:before="100" w:beforeAutospacing="1" w:after="100" w:afterAutospacing="1" w:line="288" w:lineRule="atLeast"/>
        <w:rPr>
          <w:rFonts w:ascii="Verdana" w:eastAsia="Times New Roman" w:hAnsi="Verdana" w:cs="Arial"/>
          <w:b/>
          <w:color w:val="000000"/>
          <w:szCs w:val="27"/>
        </w:rPr>
      </w:pPr>
      <w:r w:rsidRPr="00AC642A">
        <w:rPr>
          <w:rFonts w:ascii="Verdana" w:eastAsia="Times New Roman" w:hAnsi="Verdana" w:cs="Arial"/>
          <w:b/>
          <w:color w:val="000000"/>
          <w:szCs w:val="27"/>
        </w:rPr>
        <w:t>Unit Planning: Level 3</w:t>
      </w:r>
    </w:p>
    <w:p w:rsidR="00633B90" w:rsidRPr="00633B90" w:rsidRDefault="00633B90" w:rsidP="00633B90">
      <w:pPr>
        <w:pStyle w:val="ListParagraph"/>
        <w:numPr>
          <w:ilvl w:val="0"/>
          <w:numId w:val="5"/>
        </w:numPr>
        <w:spacing w:before="100" w:beforeAutospacing="1" w:after="100" w:afterAutospacing="1" w:line="288" w:lineRule="atLeast"/>
        <w:rPr>
          <w:rFonts w:ascii="Verdana" w:eastAsia="Times New Roman" w:hAnsi="Verdana" w:cs="Arial"/>
          <w:color w:val="000000"/>
          <w:sz w:val="14"/>
          <w:szCs w:val="17"/>
        </w:rPr>
      </w:pPr>
      <w:r w:rsidRPr="00633B90">
        <w:rPr>
          <w:rFonts w:ascii="Verdana" w:eastAsia="Times New Roman" w:hAnsi="Verdana" w:cs="Arial"/>
          <w:color w:val="000000"/>
          <w:szCs w:val="27"/>
        </w:rPr>
        <w:t>Use the 6 Instructional Shifts in the Common Core Learning Standards (CCLS) as a lens to view the entire design process to ensure that it aligns to the essence of the CCLS</w:t>
      </w:r>
    </w:p>
    <w:p w:rsidR="00AC642A" w:rsidRDefault="00AC642A" w:rsidP="00AC642A">
      <w:pPr>
        <w:pStyle w:val="ListParagraph"/>
        <w:numPr>
          <w:ilvl w:val="0"/>
          <w:numId w:val="4"/>
        </w:numPr>
        <w:spacing w:before="100" w:beforeAutospacing="1" w:after="100" w:afterAutospacing="1" w:line="288" w:lineRule="atLeast"/>
        <w:rPr>
          <w:rFonts w:ascii="Verdana" w:eastAsia="Times New Roman" w:hAnsi="Verdana" w:cs="Arial"/>
          <w:color w:val="000000"/>
          <w:szCs w:val="17"/>
        </w:rPr>
      </w:pPr>
      <w:r w:rsidRPr="00AC642A">
        <w:rPr>
          <w:rFonts w:ascii="Verdana" w:eastAsia="Times New Roman" w:hAnsi="Verdana" w:cs="Arial"/>
          <w:color w:val="000000"/>
          <w:szCs w:val="17"/>
        </w:rPr>
        <w:t>D</w:t>
      </w:r>
      <w:r>
        <w:rPr>
          <w:rFonts w:ascii="Verdana" w:eastAsia="Times New Roman" w:hAnsi="Verdana" w:cs="Arial"/>
          <w:color w:val="000000"/>
          <w:szCs w:val="17"/>
        </w:rPr>
        <w:t>evelop a storyboard for the unit, including lessons, formative assessment moments and other learning milestones</w:t>
      </w:r>
    </w:p>
    <w:p w:rsidR="00AC642A" w:rsidRDefault="00AC642A" w:rsidP="00AC642A">
      <w:pPr>
        <w:pStyle w:val="ListParagraph"/>
        <w:numPr>
          <w:ilvl w:val="0"/>
          <w:numId w:val="4"/>
        </w:numPr>
        <w:spacing w:before="100" w:beforeAutospacing="1" w:after="100" w:afterAutospacing="1" w:line="288" w:lineRule="atLeast"/>
        <w:rPr>
          <w:rFonts w:ascii="Verdana" w:eastAsia="Times New Roman" w:hAnsi="Verdana" w:cs="Arial"/>
          <w:color w:val="000000"/>
          <w:szCs w:val="17"/>
        </w:rPr>
      </w:pPr>
      <w:r>
        <w:rPr>
          <w:rFonts w:ascii="Verdana" w:eastAsia="Times New Roman" w:hAnsi="Verdana" w:cs="Arial"/>
          <w:color w:val="000000"/>
          <w:szCs w:val="17"/>
        </w:rPr>
        <w:t>Compile list of resources to support delivery of the unit</w:t>
      </w:r>
    </w:p>
    <w:p w:rsidR="00AC642A" w:rsidRPr="00AC642A" w:rsidRDefault="00AC642A" w:rsidP="00AC642A">
      <w:pPr>
        <w:pStyle w:val="ListParagraph"/>
        <w:numPr>
          <w:ilvl w:val="0"/>
          <w:numId w:val="4"/>
        </w:numPr>
        <w:spacing w:before="100" w:beforeAutospacing="1" w:after="100" w:afterAutospacing="1" w:line="288" w:lineRule="atLeast"/>
        <w:rPr>
          <w:rFonts w:ascii="Verdana" w:eastAsia="Times New Roman" w:hAnsi="Verdana" w:cs="Arial"/>
          <w:color w:val="000000"/>
          <w:szCs w:val="17"/>
        </w:rPr>
      </w:pPr>
      <w:r>
        <w:rPr>
          <w:rFonts w:ascii="Verdana" w:eastAsia="Times New Roman" w:hAnsi="Verdana" w:cs="Arial"/>
          <w:color w:val="000000"/>
          <w:szCs w:val="17"/>
        </w:rPr>
        <w:t>Ensure alignment between standards, assessment and learning activities</w:t>
      </w:r>
    </w:p>
    <w:p w:rsidR="00AC642A" w:rsidRPr="009F1E2F" w:rsidRDefault="00AC642A" w:rsidP="009F1E2F">
      <w:pPr>
        <w:spacing w:after="0"/>
        <w:rPr>
          <w:rFonts w:ascii="Verdana" w:hAnsi="Verdana"/>
          <w:b/>
        </w:rPr>
      </w:pPr>
    </w:p>
    <w:sectPr w:rsidR="00AC642A" w:rsidRPr="009F1E2F" w:rsidSect="009F1E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29" w:rsidRDefault="001B7229" w:rsidP="00633B90">
      <w:pPr>
        <w:spacing w:after="0" w:line="240" w:lineRule="auto"/>
      </w:pPr>
      <w:r>
        <w:separator/>
      </w:r>
    </w:p>
  </w:endnote>
  <w:endnote w:type="continuationSeparator" w:id="0">
    <w:p w:rsidR="001B7229" w:rsidRDefault="001B7229" w:rsidP="0063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633B90">
      <w:tc>
        <w:tcPr>
          <w:tcW w:w="500" w:type="pct"/>
          <w:tcBorders>
            <w:top w:val="single" w:sz="4" w:space="0" w:color="943634" w:themeColor="accent2" w:themeShade="BF"/>
          </w:tcBorders>
          <w:shd w:val="clear" w:color="auto" w:fill="943634" w:themeFill="accent2" w:themeFillShade="BF"/>
        </w:tcPr>
        <w:p w:rsidR="00633B90" w:rsidRDefault="00633B90">
          <w:pPr>
            <w:pStyle w:val="Footer"/>
            <w:jc w:val="right"/>
            <w:rPr>
              <w:b/>
              <w:bCs/>
              <w:color w:val="FFFFFF" w:themeColor="background1"/>
            </w:rPr>
          </w:pPr>
          <w:r>
            <w:fldChar w:fldCharType="begin"/>
          </w:r>
          <w:r>
            <w:instrText xml:space="preserve"> PAGE   \* MERGEFORMAT </w:instrText>
          </w:r>
          <w:r>
            <w:fldChar w:fldCharType="separate"/>
          </w:r>
          <w:r w:rsidR="00F43C66" w:rsidRPr="00F43C66">
            <w:rPr>
              <w:noProof/>
              <w:color w:val="FFFFFF" w:themeColor="background1"/>
            </w:rPr>
            <w:t>1</w:t>
          </w:r>
          <w:r>
            <w:rPr>
              <w:noProof/>
              <w:color w:val="FFFFFF" w:themeColor="background1"/>
            </w:rPr>
            <w:fldChar w:fldCharType="end"/>
          </w:r>
        </w:p>
      </w:tc>
      <w:tc>
        <w:tcPr>
          <w:tcW w:w="4500" w:type="pct"/>
          <w:tcBorders>
            <w:top w:val="single" w:sz="4" w:space="0" w:color="auto"/>
          </w:tcBorders>
        </w:tcPr>
        <w:p w:rsidR="00633B90" w:rsidRDefault="00633B90" w:rsidP="00633B90">
          <w:pPr>
            <w:pStyle w:val="Footer"/>
          </w:pPr>
          <w:r>
            <w:t xml:space="preserve">Unit Design Learning Objectives | </w:t>
          </w:r>
          <w:sdt>
            <w:sdtPr>
              <w:alias w:val="Company"/>
              <w:id w:val="75914618"/>
              <w:placeholder>
                <w:docPart w:val="CE2801BC0ED044D29913FFC8832C701B"/>
              </w:placeholder>
              <w:dataBinding w:prefixMappings="xmlns:ns0='http://schemas.openxmlformats.org/officeDocument/2006/extended-properties'" w:xpath="/ns0:Properties[1]/ns0:Company[1]" w:storeItemID="{6668398D-A668-4E3E-A5EB-62B293D839F1}"/>
              <w:text/>
            </w:sdtPr>
            <w:sdtContent>
              <w:r>
                <w:t>IES/E2CCB (October 2011)</w:t>
              </w:r>
            </w:sdtContent>
          </w:sdt>
        </w:p>
      </w:tc>
    </w:tr>
  </w:tbl>
  <w:p w:rsidR="00633B90" w:rsidRDefault="00633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29" w:rsidRDefault="001B7229" w:rsidP="00633B90">
      <w:pPr>
        <w:spacing w:after="0" w:line="240" w:lineRule="auto"/>
      </w:pPr>
      <w:r>
        <w:separator/>
      </w:r>
    </w:p>
  </w:footnote>
  <w:footnote w:type="continuationSeparator" w:id="0">
    <w:p w:rsidR="001B7229" w:rsidRDefault="001B7229" w:rsidP="00633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8AC"/>
    <w:multiLevelType w:val="hybridMultilevel"/>
    <w:tmpl w:val="3818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904F5"/>
    <w:multiLevelType w:val="multilevel"/>
    <w:tmpl w:val="C33C7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D7EF5"/>
    <w:multiLevelType w:val="multilevel"/>
    <w:tmpl w:val="C33C7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E3155"/>
    <w:multiLevelType w:val="hybridMultilevel"/>
    <w:tmpl w:val="B4F00822"/>
    <w:lvl w:ilvl="0" w:tplc="5EF0B22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51F6C"/>
    <w:multiLevelType w:val="multilevel"/>
    <w:tmpl w:val="5734F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2F"/>
    <w:rsid w:val="00101DC6"/>
    <w:rsid w:val="001B7229"/>
    <w:rsid w:val="00633B90"/>
    <w:rsid w:val="007A154B"/>
    <w:rsid w:val="009F1E2F"/>
    <w:rsid w:val="00AC642A"/>
    <w:rsid w:val="00F43C66"/>
    <w:rsid w:val="00FA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2A"/>
    <w:pPr>
      <w:ind w:left="720"/>
      <w:contextualSpacing/>
    </w:pPr>
  </w:style>
  <w:style w:type="paragraph" w:styleId="Header">
    <w:name w:val="header"/>
    <w:basedOn w:val="Normal"/>
    <w:link w:val="HeaderChar"/>
    <w:uiPriority w:val="99"/>
    <w:unhideWhenUsed/>
    <w:rsid w:val="00633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90"/>
  </w:style>
  <w:style w:type="paragraph" w:styleId="Footer">
    <w:name w:val="footer"/>
    <w:basedOn w:val="Normal"/>
    <w:link w:val="FooterChar"/>
    <w:uiPriority w:val="99"/>
    <w:unhideWhenUsed/>
    <w:rsid w:val="00633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90"/>
  </w:style>
  <w:style w:type="paragraph" w:styleId="BalloonText">
    <w:name w:val="Balloon Text"/>
    <w:basedOn w:val="Normal"/>
    <w:link w:val="BalloonTextChar"/>
    <w:uiPriority w:val="99"/>
    <w:semiHidden/>
    <w:unhideWhenUsed/>
    <w:rsid w:val="0063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2A"/>
    <w:pPr>
      <w:ind w:left="720"/>
      <w:contextualSpacing/>
    </w:pPr>
  </w:style>
  <w:style w:type="paragraph" w:styleId="Header">
    <w:name w:val="header"/>
    <w:basedOn w:val="Normal"/>
    <w:link w:val="HeaderChar"/>
    <w:uiPriority w:val="99"/>
    <w:unhideWhenUsed/>
    <w:rsid w:val="00633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90"/>
  </w:style>
  <w:style w:type="paragraph" w:styleId="Footer">
    <w:name w:val="footer"/>
    <w:basedOn w:val="Normal"/>
    <w:link w:val="FooterChar"/>
    <w:uiPriority w:val="99"/>
    <w:unhideWhenUsed/>
    <w:rsid w:val="00633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90"/>
  </w:style>
  <w:style w:type="paragraph" w:styleId="BalloonText">
    <w:name w:val="Balloon Text"/>
    <w:basedOn w:val="Normal"/>
    <w:link w:val="BalloonTextChar"/>
    <w:uiPriority w:val="99"/>
    <w:semiHidden/>
    <w:unhideWhenUsed/>
    <w:rsid w:val="0063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2801BC0ED044D29913FFC8832C701B"/>
        <w:category>
          <w:name w:val="General"/>
          <w:gallery w:val="placeholder"/>
        </w:category>
        <w:types>
          <w:type w:val="bbPlcHdr"/>
        </w:types>
        <w:behaviors>
          <w:behavior w:val="content"/>
        </w:behaviors>
        <w:guid w:val="{839C952C-52D3-48B1-B124-AEDAAA728216}"/>
      </w:docPartPr>
      <w:docPartBody>
        <w:p w:rsidR="00000000" w:rsidRDefault="003076EA" w:rsidP="003076EA">
          <w:pPr>
            <w:pStyle w:val="CE2801BC0ED044D29913FFC8832C701B"/>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EA"/>
    <w:rsid w:val="002466FE"/>
    <w:rsid w:val="0030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801BC0ED044D29913FFC8832C701B">
    <w:name w:val="CE2801BC0ED044D29913FFC8832C701B"/>
    <w:rsid w:val="003076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801BC0ED044D29913FFC8832C701B">
    <w:name w:val="CE2801BC0ED044D29913FFC8832C701B"/>
    <w:rsid w:val="00307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IES/E2CCB (October 2011)</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3</cp:revision>
  <dcterms:created xsi:type="dcterms:W3CDTF">2011-10-28T13:32:00Z</dcterms:created>
  <dcterms:modified xsi:type="dcterms:W3CDTF">2011-10-28T13:32:00Z</dcterms:modified>
</cp:coreProperties>
</file>