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:rsidTr="00093E52">
        <w:trPr>
          <w:trHeight w:val="405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292D85" w:rsidRDefault="005316CD" w:rsidP="00F056B2">
            <w:pPr>
              <w:spacing w:after="0"/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94B6F" w:rsidRDefault="00094B6F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Student </w:t>
            </w: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8E2AD3">
            <w:pPr>
              <w:pStyle w:val="NoSpacing"/>
            </w:pPr>
            <w:r w:rsidRPr="00292D85"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8E2AD3" w:rsidRDefault="008E2AD3" w:rsidP="008E2AD3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E2AD3" w:rsidRPr="008E2AD3" w:rsidRDefault="009874D8" w:rsidP="008E2AD3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Course: Grade K ELA</w:t>
            </w:r>
            <w:r w:rsidR="00F011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Teacher: ABCD</w:t>
            </w:r>
            <w:bookmarkStart w:id="0" w:name="_GoBack"/>
            <w:bookmarkEnd w:id="0"/>
            <w:r w:rsidR="0067233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20 students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672339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"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Common</w:t>
                </w:r>
              </w:smartTag>
              <w:r w:rsidRPr="00292D85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Core</w:t>
                </w:r>
              </w:smartTag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/National/</w:t>
                </w:r>
              </w:smartTag>
              <w:smartTag w:uri="urn:schemas-microsoft-com:office:smarttags" w:element="PlaceType">
                <w:r w:rsidRPr="00292D85">
                  <w:rPr>
                    <w:i/>
                    <w:sz w:val="20"/>
                    <w:szCs w:val="20"/>
                  </w:rPr>
                  <w:t>State</w:t>
                </w:r>
              </w:smartTag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</w:t>
            </w:r>
            <w:proofErr w:type="gramStart"/>
            <w:r w:rsidRPr="00292D85">
              <w:rPr>
                <w:i/>
                <w:sz w:val="20"/>
                <w:szCs w:val="20"/>
              </w:rPr>
              <w:t>to</w:t>
            </w:r>
            <w:proofErr w:type="gramEnd"/>
            <w:r w:rsidRPr="00292D85">
              <w:rPr>
                <w:i/>
                <w:sz w:val="20"/>
                <w:szCs w:val="20"/>
              </w:rPr>
              <w:t xml:space="preserve"> specific priority standards? </w:t>
            </w:r>
          </w:p>
          <w:p w:rsidR="005316CD" w:rsidRDefault="000A6099" w:rsidP="009874D8">
            <w:pPr>
              <w:rPr>
                <w:b/>
                <w:i/>
                <w:sz w:val="24"/>
                <w:szCs w:val="24"/>
              </w:rPr>
            </w:pPr>
            <w:r w:rsidRPr="000E2D81">
              <w:rPr>
                <w:b/>
                <w:i/>
                <w:sz w:val="24"/>
                <w:szCs w:val="24"/>
              </w:rPr>
              <w:t xml:space="preserve">Source of Standards: Common Core Learning Standards – </w:t>
            </w:r>
            <w:r w:rsidR="009874D8">
              <w:rPr>
                <w:b/>
                <w:i/>
                <w:sz w:val="24"/>
                <w:szCs w:val="24"/>
              </w:rPr>
              <w:t>with a focus on the Reading Foundational Strand</w:t>
            </w:r>
          </w:p>
          <w:p w:rsidR="009874D8" w:rsidRPr="00E10A04" w:rsidRDefault="009874D8" w:rsidP="009874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49FCDF" wp14:editId="7076CC34">
                  <wp:extent cx="4181475" cy="3390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475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1884D4E3" wp14:editId="3AE7D4D1">
                  <wp:extent cx="2724150" cy="3438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43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2AD3" w:rsidRDefault="005316CD" w:rsidP="008E2AD3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</w:t>
            </w:r>
            <w:proofErr w:type="spellStart"/>
            <w:r w:rsidRPr="00292D85">
              <w:rPr>
                <w:i/>
                <w:sz w:val="20"/>
                <w:szCs w:val="20"/>
              </w:rPr>
              <w:t>etc</w:t>
            </w:r>
            <w:proofErr w:type="spellEnd"/>
            <w:r w:rsidRPr="00292D85">
              <w:rPr>
                <w:i/>
                <w:sz w:val="20"/>
                <w:szCs w:val="20"/>
              </w:rPr>
              <w:t>)?</w:t>
            </w:r>
          </w:p>
          <w:p w:rsidR="00094B6F" w:rsidRPr="008E2AD3" w:rsidRDefault="000A6099" w:rsidP="008E2AD3">
            <w:pPr>
              <w:pStyle w:val="NoSpacing"/>
              <w:rPr>
                <w:b/>
                <w:sz w:val="20"/>
                <w:szCs w:val="20"/>
              </w:rPr>
            </w:pPr>
            <w:r w:rsidRPr="008E2AD3">
              <w:rPr>
                <w:b/>
              </w:rPr>
              <w:t xml:space="preserve">One year (September 24, 2012 – May </w:t>
            </w:r>
            <w:r w:rsidR="00F36A36" w:rsidRPr="008E2AD3">
              <w:rPr>
                <w:b/>
              </w:rPr>
              <w:t>31, 2013</w:t>
            </w: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91480C" w:rsidRDefault="0091480C" w:rsidP="00906E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Pre-Assessment:  </w:t>
            </w:r>
            <w:proofErr w:type="spellStart"/>
            <w:r w:rsidR="009874D8">
              <w:rPr>
                <w:b/>
                <w:i/>
                <w:sz w:val="24"/>
                <w:szCs w:val="24"/>
              </w:rPr>
              <w:t>AIMSweb</w:t>
            </w:r>
            <w:proofErr w:type="spellEnd"/>
            <w:r w:rsidR="008E2AD3">
              <w:rPr>
                <w:b/>
                <w:i/>
                <w:sz w:val="24"/>
                <w:szCs w:val="24"/>
              </w:rPr>
              <w:t xml:space="preserve">                       </w:t>
            </w:r>
            <w:r>
              <w:rPr>
                <w:b/>
                <w:i/>
                <w:sz w:val="24"/>
                <w:szCs w:val="24"/>
              </w:rPr>
              <w:t xml:space="preserve">Summative Assessment: </w:t>
            </w:r>
            <w:proofErr w:type="spellStart"/>
            <w:r w:rsidR="009874D8">
              <w:rPr>
                <w:b/>
                <w:i/>
                <w:sz w:val="24"/>
                <w:szCs w:val="24"/>
              </w:rPr>
              <w:t>AIMSweb</w:t>
            </w:r>
            <w:proofErr w:type="spellEnd"/>
          </w:p>
          <w:p w:rsidR="005316CD" w:rsidRDefault="0091480C" w:rsidP="00906E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Offers accommodations as legally require and appropriate for IEPs and 504 plans</w:t>
            </w:r>
          </w:p>
          <w:p w:rsidR="00CD0420" w:rsidRPr="000551D7" w:rsidRDefault="009874D8" w:rsidP="008E2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AIMSweb</w:t>
            </w:r>
            <w:proofErr w:type="spellEnd"/>
            <w:r w:rsidR="0091480C">
              <w:rPr>
                <w:b/>
                <w:i/>
                <w:sz w:val="24"/>
                <w:szCs w:val="24"/>
              </w:rPr>
              <w:t xml:space="preserve"> software does the scoring and computation; therefore, ensures that those with vested interest are not scoring summative assessments</w:t>
            </w: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394"/>
              <w:gridCol w:w="2394"/>
            </w:tblGrid>
            <w:tr w:rsidR="009874D8" w:rsidTr="00CE4512"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Student #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Performance Summary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Pre-Assessment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Well above 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48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Well above 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36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Well above 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35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Above 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32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Above 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29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Above 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28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26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26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22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18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16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15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14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14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12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Below 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7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Below 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5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Well below 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3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Well below 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2</w:t>
                  </w:r>
                </w:p>
              </w:tc>
            </w:tr>
            <w:tr w:rsidR="009874D8" w:rsidTr="00CE4512">
              <w:tc>
                <w:tcPr>
                  <w:tcW w:w="2394" w:type="dxa"/>
                </w:tcPr>
                <w:p w:rsidR="009874D8" w:rsidRDefault="009874D8" w:rsidP="008E2AD3">
                  <w:pPr>
                    <w:pStyle w:val="NoSpacing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Well below Average</w:t>
                  </w:r>
                </w:p>
              </w:tc>
              <w:tc>
                <w:tcPr>
                  <w:tcW w:w="2394" w:type="dxa"/>
                </w:tcPr>
                <w:p w:rsidR="009874D8" w:rsidRDefault="009874D8" w:rsidP="009874D8">
                  <w:pPr>
                    <w:pStyle w:val="NoSpacing"/>
                  </w:pPr>
                  <w:r>
                    <w:t>2</w:t>
                  </w:r>
                </w:p>
              </w:tc>
            </w:tr>
          </w:tbl>
          <w:p w:rsidR="009874D8" w:rsidRPr="00292D85" w:rsidRDefault="009874D8" w:rsidP="00906EA5">
            <w:pPr>
              <w:rPr>
                <w:i/>
                <w:sz w:val="20"/>
                <w:szCs w:val="20"/>
              </w:rPr>
            </w:pPr>
          </w:p>
          <w:p w:rsidR="005316CD" w:rsidRPr="004462A2" w:rsidRDefault="005316CD" w:rsidP="009874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094B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Target(s) </w:t>
            </w: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8E2AD3" w:rsidRDefault="00F10A48" w:rsidP="00672339">
            <w:pPr>
              <w:pStyle w:val="NoSpacing"/>
              <w:rPr>
                <w:b/>
              </w:rPr>
            </w:pPr>
            <w:r w:rsidRPr="00672339">
              <w:rPr>
                <w:b/>
              </w:rPr>
              <w:t>(</w:t>
            </w:r>
            <w:r w:rsidR="000E2D81" w:rsidRPr="00672339">
              <w:rPr>
                <w:b/>
              </w:rPr>
              <w:t xml:space="preserve">See roster, pre-test score, and </w:t>
            </w:r>
            <w:r w:rsidR="00672339" w:rsidRPr="00672339">
              <w:rPr>
                <w:b/>
              </w:rPr>
              <w:t xml:space="preserve">calculation formula “Early Literacy Norm-Referenced Chart” and </w:t>
            </w:r>
            <w:r w:rsidR="000E2D81" w:rsidRPr="00672339">
              <w:rPr>
                <w:b/>
              </w:rPr>
              <w:t>target score</w:t>
            </w:r>
            <w:r w:rsidR="005E2117" w:rsidRPr="00672339">
              <w:rPr>
                <w:b/>
              </w:rPr>
              <w:t xml:space="preserve"> at end of template</w:t>
            </w:r>
            <w:r w:rsidR="008E2AD3" w:rsidRPr="00672339">
              <w:rPr>
                <w:b/>
              </w:rPr>
              <w:t>)</w:t>
            </w:r>
          </w:p>
          <w:p w:rsidR="00672339" w:rsidRPr="00672339" w:rsidRDefault="00672339" w:rsidP="00672339">
            <w:pPr>
              <w:pStyle w:val="NoSpacing"/>
              <w:rPr>
                <w:b/>
              </w:rPr>
            </w:pPr>
          </w:p>
          <w:p w:rsidR="00CD0420" w:rsidRPr="005E2117" w:rsidRDefault="005E2117" w:rsidP="00672339">
            <w:pPr>
              <w:pStyle w:val="NoSpacing"/>
            </w:pPr>
            <w:r w:rsidRPr="00672339">
              <w:rPr>
                <w:b/>
              </w:rPr>
              <w:t>80</w:t>
            </w:r>
            <w:r w:rsidR="00CD0420" w:rsidRPr="00672339">
              <w:rPr>
                <w:b/>
              </w:rPr>
              <w:t xml:space="preserve">% of students, including special education populations will grow </w:t>
            </w:r>
            <w:r w:rsidRPr="00672339">
              <w:rPr>
                <w:b/>
              </w:rPr>
              <w:t>based on early literacy norm-referenced calculation which is the SLA score + (.9 LNC rating*36 weeks) to meet or exceed  target goal.</w:t>
            </w:r>
          </w:p>
        </w:tc>
      </w:tr>
      <w:tr w:rsidR="005316CD" w:rsidRPr="00292D85" w:rsidTr="00CE463B">
        <w:trPr>
          <w:trHeight w:val="1557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093E52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F10A48" w:rsidRDefault="003C1358" w:rsidP="00F10A48">
            <w:pPr>
              <w:pStyle w:val="NoSpacing"/>
            </w:pPr>
            <w:r>
              <w:t xml:space="preserve">High Effective = </w:t>
            </w:r>
            <w:r w:rsidR="005E2117">
              <w:t>90</w:t>
            </w:r>
            <w:r>
              <w:t xml:space="preserve">% of students or more will meet or exceed their target goal on the </w:t>
            </w:r>
            <w:r w:rsidR="00F10A48">
              <w:t>summative assessment.</w:t>
            </w:r>
          </w:p>
          <w:p w:rsidR="003C1358" w:rsidRDefault="003C1358" w:rsidP="00F10A48">
            <w:pPr>
              <w:pStyle w:val="NoSpacing"/>
            </w:pPr>
            <w:r>
              <w:t xml:space="preserve">Effective = </w:t>
            </w:r>
            <w:r w:rsidR="005E2117">
              <w:t>72</w:t>
            </w:r>
            <w:r>
              <w:t>%-</w:t>
            </w:r>
            <w:r w:rsidR="005E2117">
              <w:t>89</w:t>
            </w:r>
            <w:r>
              <w:t xml:space="preserve">% of students will meet or exceed their target goal on the summative </w:t>
            </w:r>
            <w:r w:rsidR="00F10A48">
              <w:t>assessment</w:t>
            </w:r>
            <w:r>
              <w:t>.</w:t>
            </w:r>
          </w:p>
          <w:p w:rsidR="00F10A48" w:rsidRDefault="00F10A48" w:rsidP="00F10A48">
            <w:pPr>
              <w:pStyle w:val="NoSpacing"/>
            </w:pPr>
            <w:r>
              <w:t xml:space="preserve">Development = </w:t>
            </w:r>
            <w:r w:rsidR="005E2117">
              <w:t>60</w:t>
            </w:r>
            <w:r>
              <w:t>%-</w:t>
            </w:r>
            <w:r w:rsidR="005E2117">
              <w:t>70</w:t>
            </w:r>
            <w:r>
              <w:t>% of students will meet or exceed their target goal on the summative assessment</w:t>
            </w:r>
          </w:p>
          <w:p w:rsidR="00F056B2" w:rsidRPr="005E2117" w:rsidRDefault="00F10A48" w:rsidP="005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Ineffective = </w:t>
            </w:r>
            <w:r w:rsidR="005E2117">
              <w:rPr>
                <w:sz w:val="24"/>
                <w:szCs w:val="24"/>
              </w:rPr>
              <w:t>50-0</w:t>
            </w:r>
            <w:r>
              <w:rPr>
                <w:sz w:val="24"/>
                <w:szCs w:val="24"/>
              </w:rPr>
              <w:t>% of students or fewer will meet or exceed their target goal on the summative assessment</w:t>
            </w: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316CD" w:rsidRPr="00292D85" w:rsidTr="00906EA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96-100%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5E21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93-95%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5E21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90-92%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88-89%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86-87%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84-85%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82-83%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80-81%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79-78%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77-76%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75-74%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5E21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72-73%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71-70%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69-68%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67-66%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65-64%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63-62%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61-60%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59-50%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49-30%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E211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29-0%</w:t>
            </w:r>
          </w:p>
        </w:tc>
      </w:tr>
      <w:tr w:rsidR="005316CD" w:rsidRPr="00292D85" w:rsidTr="00CE463B">
        <w:trPr>
          <w:trHeight w:val="3663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5316CD" w:rsidRPr="00E10A04" w:rsidRDefault="005316CD" w:rsidP="00F01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2339" w:rsidRDefault="00672339" w:rsidP="008E2AD3">
      <w:pPr>
        <w:jc w:val="center"/>
        <w:rPr>
          <w:b/>
          <w:sz w:val="28"/>
        </w:rPr>
      </w:pPr>
    </w:p>
    <w:p w:rsidR="008E2AD3" w:rsidRPr="008E2AD3" w:rsidRDefault="008E2AD3" w:rsidP="008E2AD3">
      <w:pPr>
        <w:jc w:val="center"/>
        <w:rPr>
          <w:b/>
          <w:sz w:val="28"/>
        </w:rPr>
      </w:pPr>
      <w:r w:rsidRPr="008E2AD3">
        <w:rPr>
          <w:b/>
          <w:sz w:val="28"/>
        </w:rPr>
        <w:lastRenderedPageBreak/>
        <w:t xml:space="preserve">Grant Elementary School </w:t>
      </w:r>
      <w:r w:rsidRPr="008E2AD3">
        <w:rPr>
          <w:b/>
          <w:sz w:val="28"/>
        </w:rPr>
        <w:tab/>
        <w:t xml:space="preserve">Teacher: </w:t>
      </w:r>
      <w:r>
        <w:rPr>
          <w:b/>
          <w:sz w:val="28"/>
        </w:rPr>
        <w:t xml:space="preserve"> </w:t>
      </w:r>
      <w:r w:rsidR="00F011BC">
        <w:rPr>
          <w:b/>
          <w:sz w:val="28"/>
        </w:rPr>
        <w:t>ABCD</w:t>
      </w:r>
      <w:r w:rsidRPr="008E2AD3">
        <w:rPr>
          <w:b/>
          <w:sz w:val="28"/>
        </w:rPr>
        <w:tab/>
        <w:t>School Year 2012-2013</w:t>
      </w:r>
    </w:p>
    <w:p w:rsidR="008E2AD3" w:rsidRDefault="008E2AD3" w:rsidP="008E2AD3">
      <w:pPr>
        <w:jc w:val="center"/>
      </w:pPr>
      <w:r w:rsidRPr="008E2AD3">
        <w:rPr>
          <w:b/>
          <w:sz w:val="28"/>
        </w:rPr>
        <w:t xml:space="preserve">Grade K </w:t>
      </w:r>
      <w:r w:rsidRPr="008E2AD3">
        <w:rPr>
          <w:b/>
          <w:sz w:val="28"/>
        </w:rPr>
        <w:tab/>
      </w:r>
      <w:r w:rsidRPr="008E2AD3">
        <w:rPr>
          <w:b/>
          <w:sz w:val="28"/>
        </w:rPr>
        <w:tab/>
      </w:r>
      <w:r w:rsidRPr="008E2AD3">
        <w:rPr>
          <w:b/>
          <w:sz w:val="28"/>
        </w:rPr>
        <w:tab/>
      </w:r>
      <w:proofErr w:type="spellStart"/>
      <w:proofErr w:type="gramStart"/>
      <w:r w:rsidRPr="008E2AD3">
        <w:rPr>
          <w:b/>
          <w:sz w:val="28"/>
        </w:rPr>
        <w:t>AIMSweb</w:t>
      </w:r>
      <w:proofErr w:type="spellEnd"/>
      <w:r w:rsidRPr="008E2AD3">
        <w:rPr>
          <w:b/>
          <w:sz w:val="28"/>
        </w:rPr>
        <w:t xml:space="preserve">  -</w:t>
      </w:r>
      <w:proofErr w:type="gramEnd"/>
      <w:r w:rsidRPr="008E2AD3">
        <w:rPr>
          <w:b/>
          <w:sz w:val="28"/>
        </w:rPr>
        <w:t xml:space="preserve"> Letter Naming Fluency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Student #</w:t>
            </w: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Pre-Assessment</w:t>
            </w: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Target Goal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48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 w:rsidRPr="00043631">
              <w:rPr>
                <w:b/>
              </w:rPr>
              <w:t>80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36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35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32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29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28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26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26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22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18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16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15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14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14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12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7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5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3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2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E2117" w:rsidTr="00CE4512">
        <w:tc>
          <w:tcPr>
            <w:tcW w:w="2394" w:type="dxa"/>
          </w:tcPr>
          <w:p w:rsidR="005E2117" w:rsidRDefault="005E2117" w:rsidP="005E2117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2394" w:type="dxa"/>
          </w:tcPr>
          <w:p w:rsidR="005E2117" w:rsidRDefault="005E2117" w:rsidP="005E2117">
            <w:pPr>
              <w:pStyle w:val="NoSpacing"/>
            </w:pPr>
            <w:r>
              <w:t>2</w:t>
            </w:r>
          </w:p>
        </w:tc>
        <w:tc>
          <w:tcPr>
            <w:tcW w:w="2394" w:type="dxa"/>
          </w:tcPr>
          <w:p w:rsidR="005E2117" w:rsidRPr="00043631" w:rsidRDefault="005E2117" w:rsidP="005E2117">
            <w:pPr>
              <w:pStyle w:val="NoSpacing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316CD" w:rsidRDefault="005316CD" w:rsidP="00CE463B">
      <w:pPr>
        <w:tabs>
          <w:tab w:val="left" w:pos="2385"/>
        </w:tabs>
      </w:pPr>
    </w:p>
    <w:p w:rsidR="00D619A8" w:rsidRDefault="00D619A8" w:rsidP="00CE463B">
      <w:pPr>
        <w:tabs>
          <w:tab w:val="left" w:pos="2385"/>
        </w:tabs>
      </w:pPr>
    </w:p>
    <w:p w:rsidR="00D619A8" w:rsidRDefault="00D619A8" w:rsidP="00CE463B">
      <w:pPr>
        <w:tabs>
          <w:tab w:val="left" w:pos="2385"/>
        </w:tabs>
      </w:pPr>
    </w:p>
    <w:p w:rsidR="00D619A8" w:rsidRDefault="00D619A8" w:rsidP="00CE463B">
      <w:pPr>
        <w:tabs>
          <w:tab w:val="left" w:pos="2385"/>
        </w:tabs>
      </w:pPr>
    </w:p>
    <w:p w:rsidR="00D619A8" w:rsidRDefault="00D619A8" w:rsidP="00CE463B">
      <w:pPr>
        <w:tabs>
          <w:tab w:val="left" w:pos="2385"/>
        </w:tabs>
      </w:pPr>
    </w:p>
    <w:p w:rsidR="00D619A8" w:rsidRDefault="00D619A8" w:rsidP="00D619A8">
      <w:pPr>
        <w:pStyle w:val="NoSpacing"/>
      </w:pPr>
      <w:r>
        <w:lastRenderedPageBreak/>
        <w:t>Grant Eleme</w:t>
      </w:r>
      <w:r w:rsidR="00F011BC">
        <w:t xml:space="preserve">ntary School </w:t>
      </w:r>
      <w:r w:rsidR="00F011BC">
        <w:tab/>
      </w:r>
      <w:proofErr w:type="spellStart"/>
      <w:r w:rsidR="00F011BC">
        <w:t>Teacher</w:t>
      </w:r>
      <w:proofErr w:type="gramStart"/>
      <w:r w:rsidR="00F011BC">
        <w:t>:ABCD</w:t>
      </w:r>
      <w:proofErr w:type="spellEnd"/>
      <w:proofErr w:type="gramEnd"/>
      <w:r>
        <w:tab/>
        <w:t>School Year 2012-2013</w:t>
      </w:r>
    </w:p>
    <w:p w:rsidR="00D619A8" w:rsidRDefault="00D619A8" w:rsidP="00D619A8">
      <w:pPr>
        <w:pStyle w:val="NoSpacing"/>
      </w:pPr>
      <w:r>
        <w:t xml:space="preserve">Grade K </w:t>
      </w:r>
      <w:r>
        <w:tab/>
      </w:r>
      <w:r>
        <w:tab/>
      </w:r>
      <w:r>
        <w:tab/>
      </w:r>
      <w:proofErr w:type="spellStart"/>
      <w:proofErr w:type="gramStart"/>
      <w:r>
        <w:t>AIMSweb</w:t>
      </w:r>
      <w:proofErr w:type="spellEnd"/>
      <w:r>
        <w:t xml:space="preserve">  -</w:t>
      </w:r>
      <w:proofErr w:type="gramEnd"/>
      <w:r>
        <w:t xml:space="preserve"> Letter Naming Fluency 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382"/>
        <w:gridCol w:w="1864"/>
        <w:gridCol w:w="1473"/>
        <w:gridCol w:w="1481"/>
      </w:tblGrid>
      <w:tr w:rsidR="00D619A8" w:rsidTr="00247EAE">
        <w:tc>
          <w:tcPr>
            <w:tcW w:w="2376" w:type="dxa"/>
          </w:tcPr>
          <w:p w:rsidR="00D619A8" w:rsidRDefault="00D619A8" w:rsidP="00247EAE">
            <w:pPr>
              <w:jc w:val="center"/>
            </w:pPr>
            <w:r>
              <w:t>Student #</w:t>
            </w:r>
          </w:p>
        </w:tc>
        <w:tc>
          <w:tcPr>
            <w:tcW w:w="2382" w:type="dxa"/>
          </w:tcPr>
          <w:p w:rsidR="00D619A8" w:rsidRDefault="00D619A8" w:rsidP="00247EAE">
            <w:pPr>
              <w:jc w:val="center"/>
            </w:pPr>
            <w:r>
              <w:t>Performance Summary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center"/>
            </w:pPr>
            <w:r>
              <w:t>Pre-Assessment</w:t>
            </w:r>
          </w:p>
          <w:p w:rsidR="00D619A8" w:rsidRDefault="00D619A8" w:rsidP="00247EAE">
            <w:pPr>
              <w:jc w:val="right"/>
            </w:pPr>
          </w:p>
          <w:p w:rsidR="00D619A8" w:rsidRPr="00043631" w:rsidRDefault="00D619A8" w:rsidP="00247EAE">
            <w:pPr>
              <w:jc w:val="right"/>
              <w:rPr>
                <w:b/>
              </w:rPr>
            </w:pPr>
            <w:r w:rsidRPr="00043631">
              <w:rPr>
                <w:b/>
              </w:rPr>
              <w:t>SLA score +</w:t>
            </w:r>
          </w:p>
        </w:tc>
        <w:tc>
          <w:tcPr>
            <w:tcW w:w="1473" w:type="dxa"/>
          </w:tcPr>
          <w:p w:rsidR="00D619A8" w:rsidRDefault="00D619A8" w:rsidP="00247EAE">
            <w:pPr>
              <w:jc w:val="center"/>
              <w:rPr>
                <w:b/>
              </w:rPr>
            </w:pPr>
            <w:r>
              <w:rPr>
                <w:b/>
              </w:rPr>
              <w:t>Compute</w:t>
            </w:r>
          </w:p>
          <w:p w:rsidR="00D619A8" w:rsidRDefault="00D619A8" w:rsidP="00247EAE">
            <w:pPr>
              <w:jc w:val="center"/>
              <w:rPr>
                <w:b/>
              </w:rPr>
            </w:pPr>
          </w:p>
          <w:p w:rsidR="00D619A8" w:rsidRDefault="00D619A8" w:rsidP="00247EAE">
            <w:r w:rsidRPr="00043631">
              <w:rPr>
                <w:b/>
              </w:rPr>
              <w:t>(</w:t>
            </w:r>
            <w:r>
              <w:rPr>
                <w:b/>
              </w:rPr>
              <w:t>.9 * 36</w:t>
            </w:r>
            <w:r w:rsidRPr="00043631">
              <w:rPr>
                <w:b/>
              </w:rPr>
              <w:t>)</w:t>
            </w:r>
          </w:p>
        </w:tc>
        <w:tc>
          <w:tcPr>
            <w:tcW w:w="1481" w:type="dxa"/>
          </w:tcPr>
          <w:p w:rsidR="00D619A8" w:rsidRDefault="00D619A8" w:rsidP="00247EAE">
            <w:pPr>
              <w:rPr>
                <w:b/>
              </w:rPr>
            </w:pPr>
          </w:p>
          <w:p w:rsidR="00D619A8" w:rsidRDefault="00D619A8" w:rsidP="00247EAE">
            <w:pPr>
              <w:rPr>
                <w:b/>
              </w:rPr>
            </w:pPr>
          </w:p>
          <w:p w:rsidR="00D619A8" w:rsidRPr="00043631" w:rsidRDefault="00D619A8" w:rsidP="00247EAE">
            <w:pPr>
              <w:rPr>
                <w:b/>
              </w:rPr>
            </w:pPr>
            <w:r w:rsidRPr="00043631">
              <w:rPr>
                <w:b/>
              </w:rPr>
              <w:t>Target Goal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Well above 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48</w:t>
            </w:r>
          </w:p>
        </w:tc>
        <w:tc>
          <w:tcPr>
            <w:tcW w:w="1473" w:type="dxa"/>
          </w:tcPr>
          <w:p w:rsidR="00D619A8" w:rsidRDefault="00D619A8" w:rsidP="00247EAE">
            <w:r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 w:rsidRPr="00043631">
              <w:rPr>
                <w:b/>
              </w:rPr>
              <w:t>80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Well above 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36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Well above 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35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Above 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32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Above 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29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Above 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28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26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26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22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18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16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15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14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14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12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Below 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7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Below 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5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Well below 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3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Well below 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2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619A8" w:rsidTr="00247EAE">
        <w:tc>
          <w:tcPr>
            <w:tcW w:w="2376" w:type="dxa"/>
          </w:tcPr>
          <w:p w:rsidR="00D619A8" w:rsidRDefault="00D619A8" w:rsidP="00D619A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382" w:type="dxa"/>
          </w:tcPr>
          <w:p w:rsidR="00D619A8" w:rsidRDefault="00D619A8" w:rsidP="00247EAE">
            <w:r>
              <w:t>Well below Average</w:t>
            </w:r>
          </w:p>
        </w:tc>
        <w:tc>
          <w:tcPr>
            <w:tcW w:w="1864" w:type="dxa"/>
          </w:tcPr>
          <w:p w:rsidR="00D619A8" w:rsidRDefault="00D619A8" w:rsidP="00247EAE">
            <w:pPr>
              <w:jc w:val="right"/>
            </w:pPr>
            <w:r>
              <w:t>2</w:t>
            </w:r>
          </w:p>
        </w:tc>
        <w:tc>
          <w:tcPr>
            <w:tcW w:w="1473" w:type="dxa"/>
          </w:tcPr>
          <w:p w:rsidR="00D619A8" w:rsidRDefault="00D619A8" w:rsidP="00247EAE">
            <w:r w:rsidRPr="008A0907">
              <w:t>32.4</w:t>
            </w:r>
          </w:p>
        </w:tc>
        <w:tc>
          <w:tcPr>
            <w:tcW w:w="1481" w:type="dxa"/>
          </w:tcPr>
          <w:p w:rsidR="00D619A8" w:rsidRPr="00043631" w:rsidRDefault="00D619A8" w:rsidP="00247EA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D619A8" w:rsidRDefault="00D619A8" w:rsidP="00D619A8">
      <w:pPr>
        <w:pStyle w:val="NoSpacing"/>
        <w:rPr>
          <w:b/>
        </w:rPr>
      </w:pPr>
    </w:p>
    <w:p w:rsidR="00D619A8" w:rsidRDefault="00D619A8" w:rsidP="00D619A8">
      <w:pPr>
        <w:pStyle w:val="NoSpacing"/>
        <w:rPr>
          <w:b/>
        </w:rPr>
      </w:pPr>
      <w:r>
        <w:rPr>
          <w:b/>
        </w:rPr>
        <w:t xml:space="preserve">This text is cited from </w:t>
      </w:r>
      <w:proofErr w:type="spellStart"/>
      <w:r>
        <w:rPr>
          <w:b/>
        </w:rPr>
        <w:t>AIMSweb</w:t>
      </w:r>
      <w:proofErr w:type="spellEnd"/>
      <w:r>
        <w:rPr>
          <w:b/>
        </w:rPr>
        <w:t xml:space="preserve"> progress monitoring </w:t>
      </w:r>
      <w:proofErr w:type="spellStart"/>
      <w:r>
        <w:rPr>
          <w:b/>
        </w:rPr>
        <w:t>pdf</w:t>
      </w:r>
      <w:proofErr w:type="spellEnd"/>
    </w:p>
    <w:p w:rsidR="00D619A8" w:rsidRDefault="00D619A8" w:rsidP="00D619A8">
      <w:pPr>
        <w:pStyle w:val="NoSpacing"/>
        <w:rPr>
          <w:b/>
        </w:rPr>
      </w:pPr>
    </w:p>
    <w:p w:rsidR="00D619A8" w:rsidRPr="00ED62D5" w:rsidRDefault="00D619A8" w:rsidP="00D619A8">
      <w:pPr>
        <w:pStyle w:val="NoSpacing"/>
        <w:rPr>
          <w:b/>
        </w:rPr>
      </w:pPr>
      <w:r w:rsidRPr="00ED62D5">
        <w:rPr>
          <w:b/>
        </w:rPr>
        <w:t>Establishing Learning Goals</w:t>
      </w:r>
    </w:p>
    <w:p w:rsidR="00D619A8" w:rsidRDefault="00D619A8" w:rsidP="00D619A8">
      <w:pPr>
        <w:pStyle w:val="NoSpacing"/>
      </w:pPr>
      <w:r>
        <w:t xml:space="preserve">To write the annual goal for a student using the information gained from </w:t>
      </w:r>
      <w:proofErr w:type="spellStart"/>
      <w:r>
        <w:t>AIMSweb</w:t>
      </w:r>
      <w:proofErr w:type="spellEnd"/>
      <w:r>
        <w:t>, you will need the following information:</w:t>
      </w:r>
    </w:p>
    <w:p w:rsidR="00D619A8" w:rsidRDefault="00D619A8" w:rsidP="00D619A8">
      <w:pPr>
        <w:pStyle w:val="NoSpacing"/>
        <w:numPr>
          <w:ilvl w:val="0"/>
          <w:numId w:val="9"/>
        </w:numPr>
      </w:pPr>
      <w:r>
        <w:t>Number correct score from the SLA probe for the grade level that will be used</w:t>
      </w:r>
    </w:p>
    <w:p w:rsidR="00D619A8" w:rsidRDefault="00D619A8" w:rsidP="00D619A8">
      <w:pPr>
        <w:pStyle w:val="NoSpacing"/>
        <w:ind w:left="720"/>
      </w:pPr>
      <w:proofErr w:type="gramStart"/>
      <w:r>
        <w:t>for</w:t>
      </w:r>
      <w:proofErr w:type="gramEnd"/>
      <w:r>
        <w:t xml:space="preserve"> progress monitoring</w:t>
      </w:r>
    </w:p>
    <w:p w:rsidR="00D619A8" w:rsidRDefault="00D619A8" w:rsidP="00D619A8">
      <w:pPr>
        <w:pStyle w:val="NoSpacing"/>
        <w:ind w:left="720"/>
      </w:pPr>
    </w:p>
    <w:p w:rsidR="00D619A8" w:rsidRDefault="00D619A8" w:rsidP="00D619A8">
      <w:pPr>
        <w:pStyle w:val="NoSpacing"/>
        <w:numPr>
          <w:ilvl w:val="0"/>
          <w:numId w:val="9"/>
        </w:numPr>
      </w:pPr>
      <w:r>
        <w:t>Anticipated growth rate</w:t>
      </w:r>
    </w:p>
    <w:p w:rsidR="00D619A8" w:rsidRDefault="00D619A8" w:rsidP="00D619A8">
      <w:pPr>
        <w:pStyle w:val="NoSpacing"/>
        <w:ind w:left="720"/>
      </w:pPr>
    </w:p>
    <w:p w:rsidR="00D619A8" w:rsidRDefault="00D619A8" w:rsidP="00D619A8">
      <w:pPr>
        <w:pStyle w:val="NoSpacing"/>
        <w:numPr>
          <w:ilvl w:val="0"/>
          <w:numId w:val="9"/>
        </w:numPr>
      </w:pPr>
      <w:r>
        <w:t>The growth rate for a typical student at each grade level on every measure can</w:t>
      </w:r>
    </w:p>
    <w:p w:rsidR="00D619A8" w:rsidRDefault="00D619A8" w:rsidP="00D619A8">
      <w:pPr>
        <w:pStyle w:val="NoSpacing"/>
        <w:ind w:left="720"/>
      </w:pPr>
      <w:proofErr w:type="gramStart"/>
      <w:r>
        <w:t>be</w:t>
      </w:r>
      <w:proofErr w:type="gramEnd"/>
      <w:r>
        <w:t xml:space="preserve"> found on the Norm Referenced Charts for SLA Placement. In order for</w:t>
      </w:r>
    </w:p>
    <w:p w:rsidR="00D619A8" w:rsidRDefault="00D619A8" w:rsidP="00D619A8">
      <w:pPr>
        <w:pStyle w:val="NoSpacing"/>
        <w:ind w:left="720"/>
      </w:pPr>
      <w:proofErr w:type="gramStart"/>
      <w:r>
        <w:t>your</w:t>
      </w:r>
      <w:proofErr w:type="gramEnd"/>
      <w:r>
        <w:t xml:space="preserve"> student to remain where they are in reference to their peers, they need to</w:t>
      </w:r>
    </w:p>
    <w:p w:rsidR="00D619A8" w:rsidRDefault="00D619A8" w:rsidP="00D619A8">
      <w:pPr>
        <w:pStyle w:val="NoSpacing"/>
        <w:ind w:left="720"/>
      </w:pPr>
      <w:proofErr w:type="gramStart"/>
      <w:r>
        <w:t>grow</w:t>
      </w:r>
      <w:proofErr w:type="gramEnd"/>
      <w:r>
        <w:t xml:space="preserve"> at the rate listed. To make gains, they need to grow at a faster rate. The</w:t>
      </w:r>
    </w:p>
    <w:p w:rsidR="00D619A8" w:rsidRDefault="00D619A8" w:rsidP="00D619A8">
      <w:pPr>
        <w:pStyle w:val="NoSpacing"/>
        <w:ind w:left="720"/>
      </w:pPr>
      <w:proofErr w:type="gramStart"/>
      <w:r>
        <w:t>number</w:t>
      </w:r>
      <w:proofErr w:type="gramEnd"/>
      <w:r>
        <w:t xml:space="preserve"> you use for the anticipated growth rate will be based upon your</w:t>
      </w:r>
    </w:p>
    <w:p w:rsidR="00D619A8" w:rsidRDefault="00D619A8" w:rsidP="00D619A8">
      <w:pPr>
        <w:pStyle w:val="NoSpacing"/>
        <w:ind w:left="720"/>
      </w:pPr>
      <w:proofErr w:type="gramStart"/>
      <w:r>
        <w:t>professional</w:t>
      </w:r>
      <w:proofErr w:type="gramEnd"/>
      <w:r>
        <w:t xml:space="preserve"> judgment and the intensities of the interventions provided.</w:t>
      </w:r>
    </w:p>
    <w:p w:rsidR="00D619A8" w:rsidRDefault="00D619A8" w:rsidP="00D619A8">
      <w:pPr>
        <w:pStyle w:val="NoSpacing"/>
        <w:ind w:left="720"/>
      </w:pPr>
    </w:p>
    <w:p w:rsidR="00D619A8" w:rsidRDefault="00D619A8" w:rsidP="00D619A8">
      <w:pPr>
        <w:pStyle w:val="NoSpacing"/>
        <w:numPr>
          <w:ilvl w:val="0"/>
          <w:numId w:val="9"/>
        </w:numPr>
      </w:pPr>
      <w:r>
        <w:t>The number of weeks you plan to monitor the goal (52 weeks for an IEP goal)</w:t>
      </w:r>
    </w:p>
    <w:p w:rsidR="00D619A8" w:rsidRDefault="00D619A8" w:rsidP="00D619A8">
      <w:pPr>
        <w:pStyle w:val="NoSpacing"/>
        <w:ind w:left="720"/>
      </w:pPr>
    </w:p>
    <w:p w:rsidR="00D619A8" w:rsidRDefault="00D619A8" w:rsidP="00D619A8">
      <w:pPr>
        <w:pStyle w:val="NoSpacing"/>
        <w:numPr>
          <w:ilvl w:val="0"/>
          <w:numId w:val="9"/>
        </w:numPr>
      </w:pPr>
      <w:r>
        <w:t xml:space="preserve">You will be able to use the charts provided by </w:t>
      </w:r>
      <w:proofErr w:type="spellStart"/>
      <w:r>
        <w:t>AIMSweb</w:t>
      </w:r>
      <w:proofErr w:type="spellEnd"/>
      <w:r>
        <w:t xml:space="preserve"> to track the students</w:t>
      </w:r>
    </w:p>
    <w:p w:rsidR="00D619A8" w:rsidRDefault="00D619A8" w:rsidP="00D619A8">
      <w:pPr>
        <w:pStyle w:val="NoSpacing"/>
        <w:numPr>
          <w:ilvl w:val="0"/>
          <w:numId w:val="9"/>
        </w:numPr>
      </w:pPr>
      <w:proofErr w:type="gramStart"/>
      <w:r>
        <w:t>progress</w:t>
      </w:r>
      <w:proofErr w:type="gramEnd"/>
      <w:r>
        <w:t xml:space="preserve"> towards the goal over the course of the year.</w:t>
      </w:r>
    </w:p>
    <w:p w:rsidR="00D619A8" w:rsidRDefault="00D619A8" w:rsidP="00D619A8">
      <w:pPr>
        <w:pStyle w:val="NoSpacing"/>
      </w:pPr>
    </w:p>
    <w:p w:rsidR="00D619A8" w:rsidRDefault="00D619A8" w:rsidP="00D619A8">
      <w:pPr>
        <w:pStyle w:val="NoSpacing"/>
      </w:pPr>
      <w:r>
        <w:t>Use this formula to calculate your goal:</w:t>
      </w:r>
    </w:p>
    <w:p w:rsidR="00D619A8" w:rsidRDefault="00D619A8" w:rsidP="00D619A8">
      <w:pPr>
        <w:pStyle w:val="NoSpacing"/>
        <w:rPr>
          <w:b/>
        </w:rPr>
      </w:pPr>
      <w:r w:rsidRPr="00ED62D5">
        <w:rPr>
          <w:b/>
        </w:rPr>
        <w:t>Goal = SLA score + (anticipated growth rate * number of weeks)</w:t>
      </w:r>
    </w:p>
    <w:p w:rsidR="00D619A8" w:rsidRPr="00ED62D5" w:rsidRDefault="00D619A8" w:rsidP="00D619A8">
      <w:pPr>
        <w:pStyle w:val="NoSpacing"/>
        <w:rPr>
          <w:b/>
        </w:rPr>
      </w:pPr>
    </w:p>
    <w:p w:rsidR="00D619A8" w:rsidRDefault="00D619A8" w:rsidP="00D619A8">
      <w:pPr>
        <w:pStyle w:val="NoSpacing"/>
      </w:pPr>
    </w:p>
    <w:p w:rsidR="00D619A8" w:rsidRDefault="00D619A8" w:rsidP="00D619A8">
      <w:pPr>
        <w:pStyle w:val="NoSpacing"/>
      </w:pPr>
    </w:p>
    <w:p w:rsidR="00D619A8" w:rsidRDefault="00D619A8" w:rsidP="00D619A8">
      <w:pPr>
        <w:pStyle w:val="NoSpacing"/>
      </w:pPr>
      <w:r>
        <w:t>Example:</w:t>
      </w:r>
    </w:p>
    <w:p w:rsidR="00D619A8" w:rsidRDefault="00D619A8" w:rsidP="00D619A8">
      <w:pPr>
        <w:pStyle w:val="NoSpacing"/>
      </w:pPr>
      <w:r>
        <w:t>For a fourth grade student that earned an SLA score of 38 words read correct</w:t>
      </w:r>
    </w:p>
    <w:p w:rsidR="00D619A8" w:rsidRDefault="00D619A8" w:rsidP="00D619A8">
      <w:pPr>
        <w:pStyle w:val="NoSpacing"/>
      </w:pPr>
      <w:r>
        <w:t>(WRC) on the second grade R-CBM measure and you anticipate her to gain 1.5</w:t>
      </w:r>
    </w:p>
    <w:p w:rsidR="00D619A8" w:rsidRDefault="00D619A8" w:rsidP="00D619A8">
      <w:pPr>
        <w:pStyle w:val="NoSpacing"/>
      </w:pPr>
      <w:r>
        <w:t>WRC per week over the next year, her annual goal would be to read 116 WRC on</w:t>
      </w:r>
    </w:p>
    <w:p w:rsidR="00D619A8" w:rsidRDefault="00D619A8" w:rsidP="00D619A8">
      <w:pPr>
        <w:pStyle w:val="NoSpacing"/>
      </w:pPr>
      <w:proofErr w:type="gramStart"/>
      <w:r>
        <w:t>an</w:t>
      </w:r>
      <w:proofErr w:type="gramEnd"/>
      <w:r>
        <w:t xml:space="preserve"> </w:t>
      </w:r>
      <w:proofErr w:type="spellStart"/>
      <w:r>
        <w:t>AIMSweb</w:t>
      </w:r>
      <w:proofErr w:type="spellEnd"/>
      <w:r>
        <w:t xml:space="preserve"> second grade passage at her fifth grade IEP meeting.</w:t>
      </w:r>
    </w:p>
    <w:p w:rsidR="00D619A8" w:rsidRDefault="00D619A8" w:rsidP="00D619A8">
      <w:pPr>
        <w:pStyle w:val="NoSpacing"/>
      </w:pPr>
    </w:p>
    <w:p w:rsidR="00D619A8" w:rsidRDefault="00D619A8" w:rsidP="00D619A8">
      <w:pPr>
        <w:pStyle w:val="NoSpacing"/>
      </w:pPr>
      <w:r>
        <w:t xml:space="preserve">116 Annual goal for WRC = 38 + (1.5 * 52) </w:t>
      </w:r>
    </w:p>
    <w:p w:rsidR="00D619A8" w:rsidRDefault="00D619A8" w:rsidP="00D619A8">
      <w:pPr>
        <w:pStyle w:val="NoSpacing"/>
      </w:pPr>
    </w:p>
    <w:p w:rsidR="00D619A8" w:rsidRPr="00D619A8" w:rsidRDefault="00D619A8" w:rsidP="00D619A8">
      <w:pPr>
        <w:pStyle w:val="NoSpacing"/>
        <w:rPr>
          <w:b/>
        </w:rPr>
      </w:pPr>
      <w:r w:rsidRPr="00D619A8">
        <w:rPr>
          <w:b/>
        </w:rPr>
        <w:t>Practice with Grade K Student #1 on Roster:</w:t>
      </w:r>
    </w:p>
    <w:p w:rsidR="00D619A8" w:rsidRPr="00D619A8" w:rsidRDefault="00D619A8" w:rsidP="00D619A8">
      <w:pPr>
        <w:pStyle w:val="NoSpacing"/>
        <w:rPr>
          <w:b/>
        </w:rPr>
      </w:pPr>
    </w:p>
    <w:p w:rsidR="00D619A8" w:rsidRPr="00D619A8" w:rsidRDefault="00D619A8" w:rsidP="00D619A8">
      <w:pPr>
        <w:pStyle w:val="NoSpacing"/>
        <w:rPr>
          <w:b/>
        </w:rPr>
      </w:pPr>
      <w:r w:rsidRPr="00D619A8">
        <w:rPr>
          <w:b/>
        </w:rPr>
        <w:t>Goal = 48 + (.9 * 36)</w:t>
      </w:r>
    </w:p>
    <w:p w:rsidR="00D619A8" w:rsidRPr="00D619A8" w:rsidRDefault="00D619A8" w:rsidP="00D619A8">
      <w:pPr>
        <w:pStyle w:val="NoSpacing"/>
        <w:rPr>
          <w:b/>
        </w:rPr>
      </w:pPr>
    </w:p>
    <w:p w:rsidR="00D619A8" w:rsidRPr="00D619A8" w:rsidRDefault="00D619A8" w:rsidP="00D619A8">
      <w:pPr>
        <w:pStyle w:val="NoSpacing"/>
        <w:rPr>
          <w:b/>
        </w:rPr>
      </w:pPr>
      <w:r w:rsidRPr="00D619A8">
        <w:rPr>
          <w:b/>
        </w:rPr>
        <w:t>Goal = 80.4</w:t>
      </w:r>
    </w:p>
    <w:p w:rsidR="00D619A8" w:rsidRDefault="00D619A8" w:rsidP="00D619A8">
      <w:pPr>
        <w:pStyle w:val="NoSpacing"/>
        <w:rPr>
          <w:rFonts w:ascii="TimesNewRomanPS-BoldMT" w:hAnsi="TimesNewRomanPS-BoldMT" w:cs="TimesNewRomanPS-BoldMT"/>
          <w:b/>
          <w:bCs/>
          <w:szCs w:val="24"/>
        </w:rPr>
      </w:pPr>
    </w:p>
    <w:p w:rsidR="00D619A8" w:rsidRDefault="00D619A8" w:rsidP="00D619A8">
      <w:pPr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Early Literacy Norm Referenced Charts for SLA Placement</w:t>
      </w:r>
    </w:p>
    <w:p w:rsidR="00D619A8" w:rsidRPr="00D619A8" w:rsidRDefault="00D619A8" w:rsidP="00D619A8">
      <w:pPr>
        <w:rPr>
          <w:rFonts w:ascii="TimesNewRomanPS-BoldMT" w:hAnsi="TimesNewRomanPS-BoldMT" w:cs="TimesNewRomanPS-BoldMT"/>
          <w:b/>
          <w:bCs/>
          <w:szCs w:val="24"/>
        </w:rPr>
      </w:pPr>
      <w:r>
        <w:rPr>
          <w:noProof/>
        </w:rPr>
        <w:drawing>
          <wp:inline distT="0" distB="0" distL="0" distR="0" wp14:anchorId="17BB305B" wp14:editId="033AE0FD">
            <wp:extent cx="2608027" cy="293403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9773" cy="293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9A8" w:rsidRPr="00D619A8" w:rsidSect="000551D7">
      <w:headerReference w:type="default" r:id="rId12"/>
      <w:footerReference w:type="default" r:id="rId13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08" w:rsidRDefault="00CE3C08" w:rsidP="005673D9">
      <w:pPr>
        <w:spacing w:after="0" w:line="240" w:lineRule="auto"/>
      </w:pPr>
      <w:r>
        <w:separator/>
      </w:r>
    </w:p>
  </w:endnote>
  <w:endnote w:type="continuationSeparator" w:id="0">
    <w:p w:rsidR="00CE3C08" w:rsidRDefault="00CE3C08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52" w:rsidRPr="00F056B2" w:rsidRDefault="00E71DEC" w:rsidP="00094B6F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Sample – </w:t>
    </w:r>
    <w:proofErr w:type="spellStart"/>
    <w:r>
      <w:rPr>
        <w:rFonts w:ascii="Arial" w:hAnsi="Arial" w:cs="Arial"/>
        <w:i/>
        <w:sz w:val="20"/>
        <w:szCs w:val="20"/>
      </w:rPr>
      <w:t>D.Serure</w:t>
    </w:r>
    <w:proofErr w:type="spellEnd"/>
    <w:r>
      <w:rPr>
        <w:rFonts w:ascii="Arial" w:hAnsi="Arial" w:cs="Arial"/>
        <w:i/>
        <w:sz w:val="20"/>
        <w:szCs w:val="20"/>
      </w:rPr>
      <w:t>/IES (9/2012)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08" w:rsidRDefault="00CE3C08" w:rsidP="005673D9">
      <w:pPr>
        <w:spacing w:after="0" w:line="240" w:lineRule="auto"/>
      </w:pPr>
      <w:r>
        <w:separator/>
      </w:r>
    </w:p>
  </w:footnote>
  <w:footnote w:type="continuationSeparator" w:id="0">
    <w:p w:rsidR="00CE3C08" w:rsidRDefault="00CE3C08" w:rsidP="0056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52" w:rsidRPr="00C762DF" w:rsidRDefault="00093E52" w:rsidP="00093E52">
    <w:pPr>
      <w:jc w:val="center"/>
      <w:rPr>
        <w:rFonts w:ascii="Arial" w:hAnsi="Arial" w:cs="Arial"/>
        <w:b/>
        <w:sz w:val="28"/>
        <w:szCs w:val="28"/>
      </w:rPr>
    </w:pPr>
    <w:r w:rsidRPr="009B23F8">
      <w:rPr>
        <w:rFonts w:ascii="Arial" w:hAnsi="Arial" w:cs="Arial"/>
        <w:sz w:val="28"/>
        <w:szCs w:val="28"/>
      </w:rPr>
      <w:t>New York State Student Learning Objective Template</w:t>
    </w:r>
    <w:r w:rsidRPr="00C762DF">
      <w:rPr>
        <w:rFonts w:ascii="Arial" w:hAnsi="Arial" w:cs="Arial"/>
        <w:b/>
        <w:sz w:val="28"/>
        <w:szCs w:val="28"/>
      </w:rPr>
      <w:t xml:space="preserve"> </w:t>
    </w:r>
    <w:r w:rsidR="009874D8">
      <w:rPr>
        <w:rFonts w:ascii="Arial" w:hAnsi="Arial" w:cs="Arial"/>
        <w:b/>
        <w:sz w:val="28"/>
        <w:szCs w:val="28"/>
      </w:rPr>
      <w:t xml:space="preserve">SAMPLE with </w:t>
    </w:r>
    <w:proofErr w:type="spellStart"/>
    <w:r w:rsidR="009874D8">
      <w:rPr>
        <w:rFonts w:ascii="Arial" w:hAnsi="Arial" w:cs="Arial"/>
        <w:b/>
        <w:sz w:val="28"/>
        <w:szCs w:val="28"/>
      </w:rPr>
      <w:t>AIMSweb</w:t>
    </w:r>
    <w:proofErr w:type="spellEnd"/>
    <w:r w:rsidR="009874D8">
      <w:rPr>
        <w:rFonts w:ascii="Arial" w:hAnsi="Arial" w:cs="Arial"/>
        <w:b/>
        <w:sz w:val="28"/>
        <w:szCs w:val="28"/>
      </w:rPr>
      <w:t xml:space="preserve"> GRADE 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18A"/>
    <w:multiLevelType w:val="hybridMultilevel"/>
    <w:tmpl w:val="788A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2D5F"/>
    <w:multiLevelType w:val="hybridMultilevel"/>
    <w:tmpl w:val="A8207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5190"/>
    <w:multiLevelType w:val="hybridMultilevel"/>
    <w:tmpl w:val="988CCAEA"/>
    <w:lvl w:ilvl="0" w:tplc="996E798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FE6ADC"/>
    <w:multiLevelType w:val="hybridMultilevel"/>
    <w:tmpl w:val="A344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66506"/>
    <w:multiLevelType w:val="hybridMultilevel"/>
    <w:tmpl w:val="AFE44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550E45"/>
    <w:multiLevelType w:val="hybridMultilevel"/>
    <w:tmpl w:val="00341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0792A"/>
    <w:rsid w:val="00026025"/>
    <w:rsid w:val="000551D7"/>
    <w:rsid w:val="00085CEB"/>
    <w:rsid w:val="00093E52"/>
    <w:rsid w:val="00094B6F"/>
    <w:rsid w:val="000A6099"/>
    <w:rsid w:val="000E2D81"/>
    <w:rsid w:val="00154BD1"/>
    <w:rsid w:val="00224165"/>
    <w:rsid w:val="00292D85"/>
    <w:rsid w:val="003A7612"/>
    <w:rsid w:val="003C0B30"/>
    <w:rsid w:val="003C1358"/>
    <w:rsid w:val="003C2591"/>
    <w:rsid w:val="004462A2"/>
    <w:rsid w:val="004D7BF3"/>
    <w:rsid w:val="005316CD"/>
    <w:rsid w:val="005430CB"/>
    <w:rsid w:val="00544597"/>
    <w:rsid w:val="00544D05"/>
    <w:rsid w:val="00555B33"/>
    <w:rsid w:val="005673D9"/>
    <w:rsid w:val="005C55B3"/>
    <w:rsid w:val="005E2117"/>
    <w:rsid w:val="00650CF7"/>
    <w:rsid w:val="00672339"/>
    <w:rsid w:val="006D3DA1"/>
    <w:rsid w:val="00736D27"/>
    <w:rsid w:val="00766A97"/>
    <w:rsid w:val="00782505"/>
    <w:rsid w:val="007E40BF"/>
    <w:rsid w:val="00805767"/>
    <w:rsid w:val="008A6B39"/>
    <w:rsid w:val="008E2AD3"/>
    <w:rsid w:val="008E4433"/>
    <w:rsid w:val="008F7C3A"/>
    <w:rsid w:val="00906EA5"/>
    <w:rsid w:val="0091480C"/>
    <w:rsid w:val="009745E9"/>
    <w:rsid w:val="00982347"/>
    <w:rsid w:val="009874D8"/>
    <w:rsid w:val="009A335E"/>
    <w:rsid w:val="009B23F8"/>
    <w:rsid w:val="00A16037"/>
    <w:rsid w:val="00A22D1D"/>
    <w:rsid w:val="00A540B7"/>
    <w:rsid w:val="00A726EE"/>
    <w:rsid w:val="00C73358"/>
    <w:rsid w:val="00C762DF"/>
    <w:rsid w:val="00CD0420"/>
    <w:rsid w:val="00CE3C08"/>
    <w:rsid w:val="00CE463B"/>
    <w:rsid w:val="00D619A8"/>
    <w:rsid w:val="00DB0921"/>
    <w:rsid w:val="00DC6C92"/>
    <w:rsid w:val="00E10A04"/>
    <w:rsid w:val="00E36F46"/>
    <w:rsid w:val="00E71DEC"/>
    <w:rsid w:val="00EA090B"/>
    <w:rsid w:val="00F011BC"/>
    <w:rsid w:val="00F01284"/>
    <w:rsid w:val="00F056B2"/>
    <w:rsid w:val="00F10A48"/>
    <w:rsid w:val="00F36A36"/>
    <w:rsid w:val="00FD17B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LightShading">
    <w:name w:val="Light Shading"/>
    <w:basedOn w:val="TableNormal"/>
    <w:uiPriority w:val="60"/>
    <w:rsid w:val="00093E52"/>
    <w:rPr>
      <w:rFonts w:ascii="Arial" w:eastAsiaTheme="minorHAnsi" w:hAnsi="Arial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locked/>
    <w:rsid w:val="000E2D8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2D81"/>
    <w:rPr>
      <w:strike w:val="0"/>
      <w:dstrike w:val="0"/>
      <w:color w:val="3366CC"/>
      <w:u w:val="none"/>
      <w:effect w:val="none"/>
    </w:rPr>
  </w:style>
  <w:style w:type="paragraph" w:styleId="NoSpacing">
    <w:name w:val="No Spacing"/>
    <w:uiPriority w:val="1"/>
    <w:qFormat/>
    <w:rsid w:val="00F10A4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LightShading">
    <w:name w:val="Light Shading"/>
    <w:basedOn w:val="TableNormal"/>
    <w:uiPriority w:val="60"/>
    <w:rsid w:val="00093E52"/>
    <w:rPr>
      <w:rFonts w:ascii="Arial" w:eastAsiaTheme="minorHAnsi" w:hAnsi="Arial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locked/>
    <w:rsid w:val="000E2D8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2D81"/>
    <w:rPr>
      <w:strike w:val="0"/>
      <w:dstrike w:val="0"/>
      <w:color w:val="3366CC"/>
      <w:u w:val="none"/>
      <w:effect w:val="none"/>
    </w:rPr>
  </w:style>
  <w:style w:type="paragraph" w:styleId="NoSpacing">
    <w:name w:val="No Spacing"/>
    <w:uiPriority w:val="1"/>
    <w:qFormat/>
    <w:rsid w:val="00F10A4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506E5-EEB0-47B2-81F7-716DE8BB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Theresa Gray</cp:lastModifiedBy>
  <cp:revision>3</cp:revision>
  <cp:lastPrinted>2012-06-20T18:23:00Z</cp:lastPrinted>
  <dcterms:created xsi:type="dcterms:W3CDTF">2012-09-18T12:50:00Z</dcterms:created>
  <dcterms:modified xsi:type="dcterms:W3CDTF">2012-09-18T18:33:00Z</dcterms:modified>
</cp:coreProperties>
</file>